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9556B0" w:rsidRDefault="00A639B6" w:rsidP="009556B0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Łódź, 29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listopada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2016 r.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A639B6">
        <w:rPr>
          <w:rFonts w:ascii="Calibri" w:hAnsi="Calibri" w:cs="Calibri"/>
          <w:b/>
          <w:kern w:val="0"/>
          <w:sz w:val="20"/>
          <w:szCs w:val="20"/>
        </w:rPr>
        <w:t>9</w:t>
      </w:r>
      <w:r>
        <w:rPr>
          <w:rFonts w:ascii="Calibri" w:hAnsi="Calibri" w:cs="Calibri"/>
          <w:b/>
          <w:kern w:val="0"/>
          <w:sz w:val="20"/>
          <w:szCs w:val="20"/>
        </w:rPr>
        <w:t>/2016/</w:t>
      </w:r>
      <w:r w:rsidR="00CC6D8B">
        <w:rPr>
          <w:rFonts w:ascii="Calibri" w:hAnsi="Calibri" w:cs="Calibri"/>
          <w:b/>
          <w:kern w:val="0"/>
          <w:sz w:val="20"/>
          <w:szCs w:val="20"/>
        </w:rPr>
        <w:t>221</w:t>
      </w:r>
    </w:p>
    <w:p w:rsidR="009556B0" w:rsidRPr="00093579" w:rsidRDefault="009556B0" w:rsidP="00093579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093579" w:rsidRPr="00093579">
        <w:rPr>
          <w:rFonts w:ascii="Calibri" w:hAnsi="Calibri" w:cs="Calibri"/>
          <w:b/>
          <w:bCs/>
          <w:sz w:val="20"/>
          <w:szCs w:val="20"/>
        </w:rPr>
        <w:t>Dostawę sprzętu oświetleniowego, dźwiękowego i multimedialnego – wyposażenie technologii sceny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. </w:t>
      </w:r>
      <w:r>
        <w:rPr>
          <w:rFonts w:ascii="Calibri" w:hAnsi="Calibri" w:cs="Calibri"/>
          <w:kern w:val="0"/>
          <w:sz w:val="20"/>
          <w:szCs w:val="20"/>
        </w:rPr>
        <w:t>Nr sprawy: PN/0</w:t>
      </w:r>
      <w:r w:rsidR="00A639B6">
        <w:rPr>
          <w:rFonts w:ascii="Calibri" w:hAnsi="Calibri" w:cs="Calibri"/>
          <w:kern w:val="0"/>
          <w:sz w:val="20"/>
          <w:szCs w:val="20"/>
        </w:rPr>
        <w:t>9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Uprzejmie informujemy, iż w </w:t>
      </w:r>
      <w:r w:rsidR="00F25BD5">
        <w:rPr>
          <w:rFonts w:ascii="Calibri" w:hAnsi="Calibri" w:cs="Calibri"/>
          <w:kern w:val="0"/>
          <w:sz w:val="20"/>
          <w:szCs w:val="20"/>
        </w:rPr>
        <w:t xml:space="preserve">dn. </w:t>
      </w:r>
      <w:r w:rsidR="00A639B6">
        <w:rPr>
          <w:rFonts w:ascii="Calibri" w:hAnsi="Calibri" w:cs="Calibri"/>
          <w:kern w:val="0"/>
          <w:sz w:val="20"/>
          <w:szCs w:val="20"/>
        </w:rPr>
        <w:t>28</w:t>
      </w:r>
      <w:r>
        <w:rPr>
          <w:rFonts w:ascii="Calibri" w:hAnsi="Calibri" w:cs="Calibri"/>
          <w:kern w:val="0"/>
          <w:sz w:val="20"/>
          <w:szCs w:val="20"/>
        </w:rPr>
        <w:t>.1</w:t>
      </w:r>
      <w:r w:rsidR="00A639B6">
        <w:rPr>
          <w:rFonts w:ascii="Calibri" w:hAnsi="Calibri" w:cs="Calibri"/>
          <w:kern w:val="0"/>
          <w:sz w:val="20"/>
          <w:szCs w:val="20"/>
        </w:rPr>
        <w:t>1</w:t>
      </w:r>
      <w:r>
        <w:rPr>
          <w:rFonts w:ascii="Calibri" w:hAnsi="Calibri" w:cs="Calibri"/>
          <w:kern w:val="0"/>
          <w:sz w:val="20"/>
          <w:szCs w:val="20"/>
        </w:rPr>
        <w:t>.2</w:t>
      </w:r>
      <w:r w:rsidR="009951A6">
        <w:rPr>
          <w:rFonts w:ascii="Calibri" w:hAnsi="Calibri" w:cs="Calibri"/>
          <w:kern w:val="0"/>
          <w:sz w:val="20"/>
          <w:szCs w:val="20"/>
        </w:rPr>
        <w:t>016 r. do Zamawiającego wpłynęło zapytanie</w:t>
      </w:r>
      <w:r>
        <w:rPr>
          <w:rFonts w:ascii="Calibri" w:hAnsi="Calibri" w:cs="Calibri"/>
          <w:kern w:val="0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(Dz. U. z 2015 r. poz. 2164 ze. zm.) w trybie </w:t>
      </w:r>
      <w:r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>
        <w:rPr>
          <w:rFonts w:ascii="Calibri" w:hAnsi="Calibri" w:cs="Calibri"/>
          <w:kern w:val="0"/>
          <w:sz w:val="20"/>
          <w:szCs w:val="20"/>
        </w:rPr>
        <w:t>,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C6D8B" w:rsidRPr="00093579">
        <w:rPr>
          <w:rFonts w:ascii="Calibri" w:hAnsi="Calibri" w:cs="Calibri"/>
          <w:b/>
          <w:bCs/>
          <w:sz w:val="20"/>
          <w:szCs w:val="20"/>
        </w:rPr>
        <w:t>Dostawę sprzętu oświetleniowego, dźwiękowego i multimedialnego – wyposażenie technologii sceny</w:t>
      </w:r>
      <w:r w:rsidR="00CC6D8B">
        <w:rPr>
          <w:rFonts w:ascii="Calibri" w:hAnsi="Calibri" w:cs="Calibri"/>
          <w:b/>
          <w:bCs/>
          <w:kern w:val="0"/>
          <w:sz w:val="20"/>
          <w:szCs w:val="20"/>
        </w:rPr>
        <w:t>.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Nr sprawy: PN/0</w:t>
      </w:r>
      <w:r w:rsidR="00A639B6">
        <w:rPr>
          <w:rFonts w:ascii="Calibri" w:hAnsi="Calibri" w:cs="Calibri"/>
          <w:kern w:val="0"/>
          <w:sz w:val="20"/>
          <w:szCs w:val="20"/>
        </w:rPr>
        <w:t>9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Treść wspomnian</w:t>
      </w:r>
      <w:r w:rsidR="009951A6">
        <w:rPr>
          <w:rFonts w:ascii="Calibri" w:hAnsi="Calibri" w:cs="Calibri"/>
          <w:kern w:val="0"/>
          <w:sz w:val="20"/>
          <w:szCs w:val="20"/>
        </w:rPr>
        <w:t>ego</w:t>
      </w:r>
      <w:r>
        <w:rPr>
          <w:rFonts w:ascii="Calibri" w:hAnsi="Calibri" w:cs="Calibri"/>
          <w:kern w:val="0"/>
          <w:sz w:val="20"/>
          <w:szCs w:val="20"/>
        </w:rPr>
        <w:t xml:space="preserve"> pyta</w:t>
      </w:r>
      <w:r w:rsidR="009951A6">
        <w:rPr>
          <w:rFonts w:ascii="Calibri" w:hAnsi="Calibri" w:cs="Calibri"/>
          <w:kern w:val="0"/>
          <w:sz w:val="20"/>
          <w:szCs w:val="20"/>
        </w:rPr>
        <w:t>nia</w:t>
      </w:r>
      <w:r>
        <w:rPr>
          <w:rFonts w:ascii="Calibri" w:hAnsi="Calibri" w:cs="Calibri"/>
          <w:kern w:val="0"/>
          <w:sz w:val="20"/>
          <w:szCs w:val="20"/>
        </w:rPr>
        <w:t xml:space="preserve"> oraz stanowisko (wyjaśnienia) Zamawiającego w przedmiotowej kwestii są następujące:</w:t>
      </w:r>
    </w:p>
    <w:p w:rsidR="009556B0" w:rsidRDefault="009556B0" w:rsidP="009556B0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9556B0" w:rsidRDefault="00F25BD5" w:rsidP="009556B0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Pytanie:</w:t>
      </w:r>
    </w:p>
    <w:p w:rsidR="009556B0" w:rsidRDefault="00A639B6" w:rsidP="00F656FF">
      <w:pPr>
        <w:pStyle w:val="Akapitzlist"/>
        <w:ind w:left="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Zwracam się z wnioskiem o podzielenie przedmioty zamówienia w przedmiotowym postępowaniu na trzy części, tj. na część nagłośnienia, część oświetlenia i część multimediów, i tym samym umożliwienie wykonawcom składania ofert na jedną, dwie lub wszystkie części.</w:t>
      </w:r>
    </w:p>
    <w:p w:rsidR="00A639B6" w:rsidRDefault="00A639B6" w:rsidP="00F656FF">
      <w:pPr>
        <w:pStyle w:val="Akapitzlist"/>
        <w:ind w:left="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Przedmiot zamówienia przedstawiony w obecnej formie wymaga od oferentów oferowania trzech branż, tj. nagłośnienia, oświetlenia oraz multimediów. Przetarg tak skonstruowany ogranicza uczciwą konkurencję do firm działających we wszystkich trzech branżach, a jak wiadomo na rynku istnieje wiele firm działających w branży wyłącznie nagłośnieniowej, wyłącznie multimedialnej lub wyłącznie oświetleniowej. Obecne przedstawienie przedmiotu zamówienia faworyzuje firmy działające w trzech branżach i dyskryminuje te, które działają tylko w jednej z nich.</w:t>
      </w:r>
    </w:p>
    <w:p w:rsidR="00A639B6" w:rsidRPr="009556B0" w:rsidRDefault="00A639B6" w:rsidP="00F656FF">
      <w:pPr>
        <w:pStyle w:val="Akapitzlist"/>
        <w:ind w:left="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Zamawiający dzieląc przedmiot zamówienia na trzy części i umożliwiając oferentom składanie ofert częściowych nie wpłynie na zachwianie konkurencyjności pomiędzy oferentami (firmy będą mogły przedstawić oferty na każdą z części lub na jedną z nich) oraz zwiększy ilość ofert podlegających ocenie w postępowaniu</w:t>
      </w:r>
      <w:r w:rsidR="0009357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, co zdecydowanie pozytywnie wpłynie na skuteczność i efektywność wydatkowania środków publicznych.</w:t>
      </w:r>
    </w:p>
    <w:p w:rsidR="00A639B6" w:rsidRDefault="00A639B6" w:rsidP="009556B0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F25BD5" w:rsidRPr="00F25BD5" w:rsidRDefault="00F25BD5" w:rsidP="009556B0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 w:rsidRPr="00F25BD5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Odpowiedź:</w:t>
      </w:r>
    </w:p>
    <w:p w:rsidR="00F25BD5" w:rsidRPr="00CC6D8B" w:rsidRDefault="00093579" w:rsidP="00CC6D8B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C6D8B">
        <w:rPr>
          <w:rFonts w:asciiTheme="minorHAnsi" w:hAnsiTheme="minorHAnsi" w:cstheme="minorHAnsi"/>
          <w:sz w:val="20"/>
          <w:szCs w:val="20"/>
        </w:rPr>
        <w:t>Zamawiający nie wyraża zgody na podzielenie zamówi</w:t>
      </w:r>
      <w:r w:rsidR="00574CD5">
        <w:rPr>
          <w:rFonts w:asciiTheme="minorHAnsi" w:hAnsiTheme="minorHAnsi" w:cstheme="minorHAnsi"/>
          <w:sz w:val="20"/>
          <w:szCs w:val="20"/>
        </w:rPr>
        <w:t>enia na części z uwagi na fakt</w:t>
      </w:r>
      <w:r w:rsidRPr="00CC6D8B">
        <w:rPr>
          <w:rFonts w:asciiTheme="minorHAnsi" w:hAnsiTheme="minorHAnsi" w:cstheme="minorHAnsi"/>
          <w:sz w:val="20"/>
          <w:szCs w:val="20"/>
        </w:rPr>
        <w:t xml:space="preserve">, </w:t>
      </w:r>
      <w:r w:rsidR="00574CD5">
        <w:rPr>
          <w:rFonts w:asciiTheme="minorHAnsi" w:hAnsiTheme="minorHAnsi" w:cstheme="minorHAnsi"/>
          <w:sz w:val="20"/>
          <w:szCs w:val="20"/>
        </w:rPr>
        <w:t xml:space="preserve">że </w:t>
      </w:r>
      <w:r w:rsidRPr="00CC6D8B">
        <w:rPr>
          <w:rFonts w:asciiTheme="minorHAnsi" w:hAnsiTheme="minorHAnsi" w:cstheme="minorHAnsi"/>
          <w:sz w:val="20"/>
          <w:szCs w:val="20"/>
        </w:rPr>
        <w:t>system technologii sceny musi b</w:t>
      </w:r>
      <w:r w:rsidR="00CC6D8B">
        <w:rPr>
          <w:rFonts w:asciiTheme="minorHAnsi" w:hAnsiTheme="minorHAnsi" w:cstheme="minorHAnsi"/>
          <w:sz w:val="20"/>
          <w:szCs w:val="20"/>
        </w:rPr>
        <w:t>y</w:t>
      </w:r>
      <w:r w:rsidRPr="00CC6D8B">
        <w:rPr>
          <w:rFonts w:asciiTheme="minorHAnsi" w:hAnsiTheme="minorHAnsi" w:cstheme="minorHAnsi"/>
          <w:sz w:val="20"/>
          <w:szCs w:val="20"/>
        </w:rPr>
        <w:t xml:space="preserve">ć kompatybilny, </w:t>
      </w:r>
      <w:r w:rsidR="00574CD5">
        <w:rPr>
          <w:rFonts w:asciiTheme="minorHAnsi" w:hAnsiTheme="minorHAnsi" w:cstheme="minorHAnsi"/>
          <w:sz w:val="20"/>
          <w:szCs w:val="20"/>
        </w:rPr>
        <w:t xml:space="preserve">a zatem cały sprzęt będący przedmiotem postępowania musi być </w:t>
      </w:r>
      <w:r w:rsidRPr="00CC6D8B">
        <w:rPr>
          <w:rFonts w:asciiTheme="minorHAnsi" w:hAnsiTheme="minorHAnsi" w:cstheme="minorHAnsi"/>
          <w:sz w:val="20"/>
          <w:szCs w:val="20"/>
        </w:rPr>
        <w:t>dostarczony razem, zamontowany i sprawdzony</w:t>
      </w:r>
      <w:r w:rsidR="00CC6D8B">
        <w:rPr>
          <w:rFonts w:asciiTheme="minorHAnsi" w:hAnsiTheme="minorHAnsi" w:cstheme="minorHAnsi"/>
          <w:sz w:val="20"/>
          <w:szCs w:val="20"/>
        </w:rPr>
        <w:t>,</w:t>
      </w:r>
      <w:r w:rsidRPr="00CC6D8B">
        <w:rPr>
          <w:rFonts w:asciiTheme="minorHAnsi" w:hAnsiTheme="minorHAnsi" w:cstheme="minorHAnsi"/>
          <w:sz w:val="20"/>
          <w:szCs w:val="20"/>
        </w:rPr>
        <w:t xml:space="preserve"> a gwarantuje to tylko jeden dostawca.</w:t>
      </w:r>
      <w:r w:rsidR="00CC6D8B">
        <w:rPr>
          <w:rFonts w:asciiTheme="minorHAnsi" w:hAnsiTheme="minorHAnsi" w:cstheme="minorHAnsi"/>
          <w:sz w:val="20"/>
          <w:szCs w:val="20"/>
        </w:rPr>
        <w:t xml:space="preserve"> </w:t>
      </w:r>
      <w:r w:rsidRPr="00CC6D8B">
        <w:rPr>
          <w:rFonts w:asciiTheme="minorHAnsi" w:hAnsiTheme="minorHAnsi" w:cstheme="minorHAnsi"/>
          <w:sz w:val="20"/>
          <w:szCs w:val="20"/>
        </w:rPr>
        <w:t xml:space="preserve">To samo dotyczy </w:t>
      </w:r>
      <w:r w:rsidR="00CC6D8B">
        <w:rPr>
          <w:rFonts w:asciiTheme="minorHAnsi" w:hAnsiTheme="minorHAnsi" w:cstheme="minorHAnsi"/>
          <w:sz w:val="20"/>
          <w:szCs w:val="20"/>
        </w:rPr>
        <w:t>gwarancji i serwisu</w:t>
      </w:r>
      <w:r w:rsidRPr="00CC6D8B">
        <w:rPr>
          <w:rFonts w:asciiTheme="minorHAnsi" w:hAnsiTheme="minorHAnsi" w:cstheme="minorHAnsi"/>
          <w:sz w:val="20"/>
          <w:szCs w:val="20"/>
        </w:rPr>
        <w:t>, który powinien być świadczony przez jednego wykonawcę. Zamawiający nie ogranicza konkurencji  n</w:t>
      </w:r>
      <w:r w:rsidR="00CC6D8B">
        <w:rPr>
          <w:rFonts w:asciiTheme="minorHAnsi" w:hAnsiTheme="minorHAnsi" w:cstheme="minorHAnsi"/>
          <w:sz w:val="20"/>
          <w:szCs w:val="20"/>
        </w:rPr>
        <w:t>ie dzieląc zamówienia na części,</w:t>
      </w:r>
      <w:r w:rsidRPr="00CC6D8B">
        <w:rPr>
          <w:rFonts w:asciiTheme="minorHAnsi" w:hAnsiTheme="minorHAnsi" w:cstheme="minorHAnsi"/>
          <w:sz w:val="20"/>
          <w:szCs w:val="20"/>
        </w:rPr>
        <w:t xml:space="preserve"> ponieważ nie zastrzegł,</w:t>
      </w:r>
      <w:r w:rsidR="00CC6D8B">
        <w:rPr>
          <w:rFonts w:asciiTheme="minorHAnsi" w:hAnsiTheme="minorHAnsi" w:cstheme="minorHAnsi"/>
          <w:sz w:val="20"/>
          <w:szCs w:val="20"/>
        </w:rPr>
        <w:t xml:space="preserve"> </w:t>
      </w:r>
      <w:r w:rsidRPr="00CC6D8B">
        <w:rPr>
          <w:rFonts w:asciiTheme="minorHAnsi" w:hAnsiTheme="minorHAnsi" w:cstheme="minorHAnsi"/>
          <w:sz w:val="20"/>
          <w:szCs w:val="20"/>
        </w:rPr>
        <w:t>że ma być ono realizowane bez udziału podwykonawców</w:t>
      </w:r>
      <w:r w:rsidR="00CC6D8B">
        <w:rPr>
          <w:rFonts w:asciiTheme="minorHAnsi" w:hAnsiTheme="minorHAnsi" w:cstheme="minorHAnsi"/>
          <w:sz w:val="20"/>
          <w:szCs w:val="20"/>
        </w:rPr>
        <w:t>.</w:t>
      </w:r>
    </w:p>
    <w:p w:rsidR="009556B0" w:rsidRDefault="009556B0" w:rsidP="00F25BD5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F25BD5" w:rsidRPr="00F25BD5" w:rsidRDefault="00F25BD5" w:rsidP="00F25BD5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sectPr w:rsidR="00F25BD5" w:rsidRPr="00F25BD5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79" w:rsidRDefault="00093579" w:rsidP="00F25BD5">
      <w:r>
        <w:separator/>
      </w:r>
    </w:p>
  </w:endnote>
  <w:endnote w:type="continuationSeparator" w:id="0">
    <w:p w:rsidR="00093579" w:rsidRDefault="00093579" w:rsidP="00F2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79" w:rsidRDefault="00093579" w:rsidP="00F25BD5">
      <w:r>
        <w:separator/>
      </w:r>
    </w:p>
  </w:footnote>
  <w:footnote w:type="continuationSeparator" w:id="0">
    <w:p w:rsidR="00093579" w:rsidRDefault="00093579" w:rsidP="00F2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B0"/>
    <w:rsid w:val="00093579"/>
    <w:rsid w:val="002B45F9"/>
    <w:rsid w:val="003273D8"/>
    <w:rsid w:val="0034336A"/>
    <w:rsid w:val="00390BDB"/>
    <w:rsid w:val="00574CD5"/>
    <w:rsid w:val="006C0FB8"/>
    <w:rsid w:val="009556B0"/>
    <w:rsid w:val="00994D0E"/>
    <w:rsid w:val="009951A6"/>
    <w:rsid w:val="00A0372A"/>
    <w:rsid w:val="00A44729"/>
    <w:rsid w:val="00A639B6"/>
    <w:rsid w:val="00BB465A"/>
    <w:rsid w:val="00CC6D8B"/>
    <w:rsid w:val="00EF07F9"/>
    <w:rsid w:val="00F25BD5"/>
    <w:rsid w:val="00F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B0"/>
    <w:pPr>
      <w:widowControl w:val="0"/>
      <w:suppressAutoHyphens/>
      <w:spacing w:line="240" w:lineRule="auto"/>
      <w:jc w:val="left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D5"/>
    <w:rPr>
      <w:rFonts w:ascii="Times" w:eastAsia="Arial" w:hAnsi="Times" w:cs="Tahoma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customStyle="1" w:styleId="tekstpodstawowy21">
    <w:name w:val="tekstpodstawowy21"/>
    <w:basedOn w:val="Normalny"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9</cp:revision>
  <dcterms:created xsi:type="dcterms:W3CDTF">2016-11-29T09:42:00Z</dcterms:created>
  <dcterms:modified xsi:type="dcterms:W3CDTF">2016-11-29T10:11:00Z</dcterms:modified>
</cp:coreProperties>
</file>